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D838">
      <w:pPr>
        <w:pStyle w:val="9"/>
        <w:spacing w:line="560" w:lineRule="exact"/>
        <w:ind w:left="0" w:leftChars="0" w:firstLine="0" w:firstLineChars="0"/>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rPr>
        <w:t>附件</w:t>
      </w:r>
      <w:r>
        <w:rPr>
          <w:rFonts w:hint="default" w:ascii="Times New Roman" w:hAnsi="Times New Roman" w:eastAsia="黑体" w:cs="Times New Roman"/>
          <w:kern w:val="2"/>
          <w:sz w:val="32"/>
          <w:szCs w:val="32"/>
          <w:lang w:val="en-US" w:eastAsia="zh-CN"/>
        </w:rPr>
        <w:t>1</w:t>
      </w:r>
    </w:p>
    <w:p w14:paraId="367DA85D">
      <w:pPr>
        <w:spacing w:line="560" w:lineRule="exact"/>
        <w:ind w:firstLine="880" w:firstLineChars="200"/>
        <w:jc w:val="center"/>
        <w:rPr>
          <w:rFonts w:hint="default" w:ascii="Times New Roman" w:hAnsi="Times New Roman" w:eastAsia="方正小标宋简体" w:cs="Times New Roman"/>
          <w:bCs/>
          <w:sz w:val="44"/>
        </w:rPr>
      </w:pPr>
      <w:bookmarkStart w:id="0" w:name="_GoBack"/>
      <w:r>
        <w:rPr>
          <w:rFonts w:hint="default" w:ascii="Times New Roman" w:hAnsi="Times New Roman" w:eastAsia="方正小标宋简体" w:cs="Times New Roman"/>
          <w:bCs/>
          <w:sz w:val="44"/>
        </w:rPr>
        <w:t>评分标准</w:t>
      </w:r>
    </w:p>
    <w:bookmarkEnd w:id="0"/>
    <w:p w14:paraId="03D64E78">
      <w:pPr>
        <w:pStyle w:val="3"/>
        <w:rPr>
          <w:rFonts w:hint="default" w:ascii="Times New Roman" w:hAnsi="Times New Roman" w:cs="Times New Roman"/>
        </w:rPr>
      </w:pPr>
    </w:p>
    <w:tbl>
      <w:tblPr>
        <w:tblStyle w:val="7"/>
        <w:tblW w:w="976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408"/>
        <w:gridCol w:w="1015"/>
        <w:gridCol w:w="6520"/>
      </w:tblGrid>
      <w:tr w14:paraId="2270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2" w:type="dxa"/>
            <w:gridSpan w:val="4"/>
            <w:vAlign w:val="center"/>
          </w:tcPr>
          <w:p w14:paraId="19ECFA4C">
            <w:pPr>
              <w:pStyle w:val="11"/>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baseline"/>
              <w:rPr>
                <w:rFonts w:hint="default" w:ascii="Times New Roman" w:hAnsi="Times New Roman" w:eastAsia="仿宋_GB2312" w:cs="Times New Roman"/>
                <w:kern w:val="4"/>
                <w:sz w:val="24"/>
                <w:szCs w:val="24"/>
              </w:rPr>
            </w:pPr>
            <w:r>
              <w:rPr>
                <w:rFonts w:hint="default" w:ascii="Times New Roman" w:hAnsi="Times New Roman" w:eastAsia="仿宋_GB2312" w:cs="Times New Roman"/>
                <w:b/>
                <w:bCs/>
                <w:kern w:val="4"/>
                <w:sz w:val="24"/>
                <w:szCs w:val="24"/>
              </w:rPr>
              <w:t>综合评分法</w:t>
            </w:r>
          </w:p>
        </w:tc>
      </w:tr>
      <w:tr w14:paraId="79D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19" w:type="dxa"/>
          </w:tcPr>
          <w:p w14:paraId="0E57414A">
            <w:pPr>
              <w:pStyle w:val="11"/>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baseline"/>
              <w:rPr>
                <w:rFonts w:hint="default" w:ascii="Times New Roman" w:hAnsi="Times New Roman" w:eastAsia="仿宋_GB2312" w:cs="Times New Roman"/>
                <w:b/>
                <w:bCs/>
                <w:kern w:val="4"/>
                <w:sz w:val="24"/>
                <w:szCs w:val="24"/>
              </w:rPr>
            </w:pPr>
            <w:r>
              <w:rPr>
                <w:rFonts w:hint="default" w:ascii="Times New Roman" w:hAnsi="Times New Roman" w:eastAsia="仿宋_GB2312" w:cs="Times New Roman"/>
                <w:b/>
                <w:bCs/>
                <w:kern w:val="4"/>
                <w:sz w:val="24"/>
                <w:szCs w:val="24"/>
              </w:rPr>
              <w:t>序号</w:t>
            </w:r>
          </w:p>
        </w:tc>
        <w:tc>
          <w:tcPr>
            <w:tcW w:w="1408" w:type="dxa"/>
          </w:tcPr>
          <w:p w14:paraId="3669A769">
            <w:pPr>
              <w:pStyle w:val="11"/>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baseline"/>
              <w:rPr>
                <w:rFonts w:hint="default" w:ascii="Times New Roman" w:hAnsi="Times New Roman" w:eastAsia="仿宋_GB2312" w:cs="Times New Roman"/>
                <w:b/>
                <w:bCs/>
                <w:kern w:val="4"/>
                <w:sz w:val="24"/>
                <w:szCs w:val="24"/>
              </w:rPr>
            </w:pPr>
            <w:r>
              <w:rPr>
                <w:rFonts w:hint="default" w:ascii="Times New Roman" w:hAnsi="Times New Roman" w:eastAsia="仿宋_GB2312" w:cs="Times New Roman"/>
                <w:b/>
                <w:bCs/>
                <w:kern w:val="4"/>
                <w:sz w:val="24"/>
                <w:szCs w:val="24"/>
              </w:rPr>
              <w:t>内容</w:t>
            </w:r>
          </w:p>
        </w:tc>
        <w:tc>
          <w:tcPr>
            <w:tcW w:w="1015" w:type="dxa"/>
          </w:tcPr>
          <w:p w14:paraId="26939CCD">
            <w:pPr>
              <w:pStyle w:val="11"/>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baseline"/>
              <w:rPr>
                <w:rFonts w:hint="default" w:ascii="Times New Roman" w:hAnsi="Times New Roman" w:eastAsia="仿宋_GB2312" w:cs="Times New Roman"/>
                <w:b/>
                <w:bCs/>
                <w:kern w:val="4"/>
                <w:sz w:val="24"/>
                <w:szCs w:val="24"/>
              </w:rPr>
            </w:pPr>
            <w:r>
              <w:rPr>
                <w:rFonts w:hint="default" w:ascii="Times New Roman" w:hAnsi="Times New Roman" w:eastAsia="仿宋_GB2312" w:cs="Times New Roman"/>
                <w:b/>
                <w:bCs/>
                <w:kern w:val="4"/>
                <w:sz w:val="24"/>
                <w:szCs w:val="24"/>
              </w:rPr>
              <w:t>分值</w:t>
            </w:r>
          </w:p>
        </w:tc>
        <w:tc>
          <w:tcPr>
            <w:tcW w:w="6520" w:type="dxa"/>
          </w:tcPr>
          <w:p w14:paraId="7CAF63D6">
            <w:pPr>
              <w:pStyle w:val="11"/>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baseline"/>
              <w:rPr>
                <w:rFonts w:hint="default" w:ascii="Times New Roman" w:hAnsi="Times New Roman" w:eastAsia="仿宋_GB2312" w:cs="Times New Roman"/>
                <w:b/>
                <w:bCs/>
                <w:kern w:val="4"/>
                <w:sz w:val="24"/>
                <w:szCs w:val="24"/>
              </w:rPr>
            </w:pPr>
            <w:r>
              <w:rPr>
                <w:rFonts w:hint="default" w:ascii="Times New Roman" w:hAnsi="Times New Roman" w:eastAsia="仿宋_GB2312" w:cs="Times New Roman"/>
                <w:b/>
                <w:bCs/>
                <w:kern w:val="4"/>
                <w:sz w:val="24"/>
                <w:szCs w:val="24"/>
              </w:rPr>
              <w:t>评分规则</w:t>
            </w:r>
          </w:p>
        </w:tc>
      </w:tr>
      <w:tr w14:paraId="4519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7D9EDFF6">
            <w:pPr>
              <w:pStyle w:val="11"/>
              <w:spacing w:line="560" w:lineRule="exact"/>
              <w:ind w:firstLine="0" w:firstLineChars="0"/>
              <w:jc w:val="center"/>
              <w:rPr>
                <w:rFonts w:hint="default" w:ascii="Times New Roman" w:hAnsi="Times New Roman" w:eastAsia="仿宋_GB2312" w:cs="Times New Roman"/>
                <w:kern w:val="4"/>
                <w:sz w:val="24"/>
                <w:szCs w:val="24"/>
              </w:rPr>
            </w:pPr>
            <w:r>
              <w:rPr>
                <w:rFonts w:hint="default" w:ascii="Times New Roman" w:hAnsi="Times New Roman" w:eastAsia="仿宋_GB2312" w:cs="Times New Roman"/>
                <w:b w:val="0"/>
                <w:bCs w:val="0"/>
                <w:color w:val="auto"/>
                <w:kern w:val="4"/>
                <w:sz w:val="24"/>
                <w:szCs w:val="24"/>
                <w:lang w:val="en-US" w:eastAsia="zh-CN" w:bidi="ar-SA"/>
              </w:rPr>
              <w:t>1</w:t>
            </w:r>
          </w:p>
        </w:tc>
        <w:tc>
          <w:tcPr>
            <w:tcW w:w="1408" w:type="dxa"/>
            <w:vAlign w:val="center"/>
          </w:tcPr>
          <w:p w14:paraId="74548EEF">
            <w:pPr>
              <w:pStyle w:val="11"/>
              <w:spacing w:line="560" w:lineRule="exact"/>
              <w:ind w:left="0" w:leftChars="0" w:firstLine="0" w:firstLineChars="0"/>
              <w:jc w:val="center"/>
              <w:rPr>
                <w:rFonts w:hint="default" w:ascii="Times New Roman" w:hAnsi="Times New Roman" w:eastAsia="仿宋_GB2312" w:cs="Times New Roman"/>
                <w:b w:val="0"/>
                <w:bCs w:val="0"/>
                <w:color w:val="auto"/>
                <w:kern w:val="4"/>
                <w:sz w:val="24"/>
                <w:szCs w:val="24"/>
                <w:lang w:val="en-US" w:eastAsia="zh-CN" w:bidi="ar-SA"/>
              </w:rPr>
            </w:pPr>
            <w:r>
              <w:rPr>
                <w:rFonts w:hint="default" w:ascii="Times New Roman" w:hAnsi="Times New Roman" w:eastAsia="仿宋_GB2312" w:cs="Times New Roman"/>
                <w:b w:val="0"/>
                <w:bCs w:val="0"/>
                <w:color w:val="auto"/>
                <w:kern w:val="4"/>
                <w:sz w:val="24"/>
                <w:szCs w:val="24"/>
                <w:lang w:val="en-US" w:eastAsia="zh-CN" w:bidi="ar-SA"/>
              </w:rPr>
              <w:t>项目价格</w:t>
            </w:r>
          </w:p>
        </w:tc>
        <w:tc>
          <w:tcPr>
            <w:tcW w:w="1015" w:type="dxa"/>
            <w:vAlign w:val="center"/>
          </w:tcPr>
          <w:p w14:paraId="28DD750D">
            <w:pPr>
              <w:pStyle w:val="11"/>
              <w:spacing w:line="560" w:lineRule="exact"/>
              <w:ind w:left="0" w:leftChars="0" w:firstLine="0" w:firstLineChars="0"/>
              <w:jc w:val="center"/>
              <w:rPr>
                <w:rFonts w:hint="default" w:ascii="Times New Roman" w:hAnsi="Times New Roman" w:eastAsia="仿宋_GB2312" w:cs="Times New Roman"/>
                <w:b w:val="0"/>
                <w:bCs w:val="0"/>
                <w:color w:val="auto"/>
                <w:kern w:val="4"/>
                <w:sz w:val="24"/>
                <w:szCs w:val="24"/>
                <w:lang w:val="en-US" w:eastAsia="zh-CN" w:bidi="ar-SA"/>
              </w:rPr>
            </w:pPr>
            <w:r>
              <w:rPr>
                <w:rFonts w:hint="eastAsia" w:ascii="Times New Roman" w:hAnsi="Times New Roman" w:eastAsia="仿宋_GB2312" w:cs="Times New Roman"/>
                <w:b w:val="0"/>
                <w:bCs w:val="0"/>
                <w:color w:val="auto"/>
                <w:kern w:val="4"/>
                <w:sz w:val="24"/>
                <w:szCs w:val="24"/>
                <w:lang w:val="en-US" w:eastAsia="zh-CN" w:bidi="ar-SA"/>
              </w:rPr>
              <w:t>20</w:t>
            </w:r>
            <w:r>
              <w:rPr>
                <w:rFonts w:hint="default" w:ascii="Times New Roman" w:hAnsi="Times New Roman" w:eastAsia="仿宋_GB2312" w:cs="Times New Roman"/>
                <w:b w:val="0"/>
                <w:bCs w:val="0"/>
                <w:color w:val="auto"/>
                <w:kern w:val="4"/>
                <w:sz w:val="24"/>
                <w:szCs w:val="24"/>
                <w:lang w:val="en-US" w:eastAsia="zh-CN" w:bidi="ar-SA"/>
              </w:rPr>
              <w:t>分</w:t>
            </w:r>
          </w:p>
        </w:tc>
        <w:tc>
          <w:tcPr>
            <w:tcW w:w="6520" w:type="dxa"/>
          </w:tcPr>
          <w:p w14:paraId="350AE0E3">
            <w:pPr>
              <w:keepNext w:val="0"/>
              <w:keepLines w:val="0"/>
              <w:pageBreakBefore w:val="0"/>
              <w:widowControl w:val="0"/>
              <w:kinsoku/>
              <w:wordWrap/>
              <w:overflowPunct/>
              <w:topLinePunct w:val="0"/>
              <w:autoSpaceDE/>
              <w:autoSpaceDN/>
              <w:bidi w:val="0"/>
              <w:snapToGrid/>
              <w:spacing w:line="360" w:lineRule="exact"/>
              <w:ind w:firstLine="480" w:firstLineChars="200"/>
              <w:rPr>
                <w:rFonts w:hint="default" w:ascii="Times New Roman" w:hAnsi="Times New Roman" w:eastAsia="仿宋_GB2312" w:cs="Times New Roman"/>
                <w:b w:val="0"/>
                <w:bCs w:val="0"/>
                <w:color w:val="auto"/>
                <w:kern w:val="4"/>
                <w:sz w:val="24"/>
              </w:rPr>
            </w:pPr>
            <w:r>
              <w:rPr>
                <w:rFonts w:hint="default" w:ascii="Times New Roman" w:hAnsi="Times New Roman" w:eastAsia="仿宋_GB2312" w:cs="Times New Roman"/>
                <w:b w:val="0"/>
                <w:bCs w:val="0"/>
                <w:color w:val="auto"/>
                <w:kern w:val="4"/>
                <w:sz w:val="24"/>
              </w:rPr>
              <w:t>采用低价优先法计算，即满足招标文件要求且投标价格最低的投标报价为评标基准价，其价格分为满分。其他</w:t>
            </w:r>
            <w:r>
              <w:rPr>
                <w:rFonts w:hint="default" w:ascii="Times New Roman" w:hAnsi="Times New Roman" w:eastAsia="仿宋_GB2312" w:cs="Times New Roman"/>
                <w:b w:val="0"/>
                <w:bCs w:val="0"/>
                <w:color w:val="auto"/>
                <w:kern w:val="4"/>
                <w:sz w:val="24"/>
                <w:lang w:eastAsia="zh-CN"/>
              </w:rPr>
              <w:t>投标单位</w:t>
            </w:r>
            <w:r>
              <w:rPr>
                <w:rFonts w:hint="default" w:ascii="Times New Roman" w:hAnsi="Times New Roman" w:eastAsia="仿宋_GB2312" w:cs="Times New Roman"/>
                <w:b w:val="0"/>
                <w:bCs w:val="0"/>
                <w:color w:val="auto"/>
                <w:kern w:val="4"/>
                <w:sz w:val="24"/>
              </w:rPr>
              <w:t>的价格分统一按照下列公式计算:</w:t>
            </w:r>
          </w:p>
          <w:p w14:paraId="650CA845">
            <w:pPr>
              <w:keepNext w:val="0"/>
              <w:keepLines w:val="0"/>
              <w:pageBreakBefore w:val="0"/>
              <w:widowControl w:val="0"/>
              <w:kinsoku/>
              <w:wordWrap/>
              <w:overflowPunct/>
              <w:topLinePunct w:val="0"/>
              <w:autoSpaceDE/>
              <w:autoSpaceDN/>
              <w:bidi w:val="0"/>
              <w:snapToGrid/>
              <w:spacing w:line="360" w:lineRule="exact"/>
              <w:ind w:firstLine="480" w:firstLineChars="200"/>
              <w:rPr>
                <w:rFonts w:hint="default" w:ascii="Times New Roman" w:hAnsi="Times New Roman" w:eastAsia="仿宋_GB2312" w:cs="Times New Roman"/>
                <w:b w:val="0"/>
                <w:bCs w:val="0"/>
                <w:color w:val="auto"/>
                <w:kern w:val="4"/>
                <w:sz w:val="24"/>
              </w:rPr>
            </w:pPr>
            <w:r>
              <w:rPr>
                <w:rFonts w:hint="default" w:ascii="Times New Roman" w:hAnsi="Times New Roman" w:eastAsia="仿宋_GB2312" w:cs="Times New Roman"/>
                <w:b w:val="0"/>
                <w:bCs w:val="0"/>
                <w:color w:val="auto"/>
                <w:kern w:val="4"/>
                <w:sz w:val="24"/>
              </w:rPr>
              <w:t>投标报价得分=(评标基准价/投标报价)×</w:t>
            </w:r>
            <w:r>
              <w:rPr>
                <w:rFonts w:hint="eastAsia" w:ascii="Times New Roman" w:hAnsi="Times New Roman" w:eastAsia="仿宋_GB2312" w:cs="Times New Roman"/>
                <w:b w:val="0"/>
                <w:bCs w:val="0"/>
                <w:color w:val="auto"/>
                <w:kern w:val="4"/>
                <w:sz w:val="24"/>
                <w:lang w:val="en-US" w:eastAsia="zh-CN"/>
              </w:rPr>
              <w:t>20</w:t>
            </w:r>
            <w:r>
              <w:rPr>
                <w:rFonts w:hint="default" w:ascii="Times New Roman" w:hAnsi="Times New Roman" w:eastAsia="仿宋_GB2312" w:cs="Times New Roman"/>
                <w:b w:val="0"/>
                <w:bCs w:val="0"/>
                <w:color w:val="auto"/>
                <w:kern w:val="4"/>
                <w:sz w:val="24"/>
              </w:rPr>
              <w:t>（小数点保留两位）</w:t>
            </w:r>
          </w:p>
          <w:p w14:paraId="6F4725DD">
            <w:pPr>
              <w:keepNext w:val="0"/>
              <w:keepLines w:val="0"/>
              <w:pageBreakBefore w:val="0"/>
              <w:widowControl w:val="0"/>
              <w:kinsoku/>
              <w:wordWrap/>
              <w:overflowPunct/>
              <w:topLinePunct w:val="0"/>
              <w:autoSpaceDE/>
              <w:autoSpaceDN/>
              <w:bidi w:val="0"/>
              <w:snapToGrid/>
              <w:spacing w:line="360" w:lineRule="exact"/>
              <w:ind w:firstLine="480" w:firstLineChars="200"/>
              <w:rPr>
                <w:rFonts w:hint="default" w:ascii="Times New Roman" w:hAnsi="Times New Roman" w:eastAsia="仿宋_GB2312" w:cs="Times New Roman"/>
                <w:b w:val="0"/>
                <w:bCs w:val="0"/>
                <w:color w:val="auto"/>
                <w:kern w:val="4"/>
                <w:sz w:val="24"/>
              </w:rPr>
            </w:pPr>
            <w:r>
              <w:rPr>
                <w:rFonts w:hint="eastAsia" w:ascii="Times New Roman" w:hAnsi="Times New Roman" w:eastAsia="仿宋_GB2312" w:cs="Times New Roman"/>
                <w:b w:val="0"/>
                <w:bCs w:val="0"/>
                <w:color w:val="auto"/>
                <w:kern w:val="4"/>
                <w:sz w:val="24"/>
                <w:lang w:val="en-US" w:eastAsia="zh-CN"/>
              </w:rPr>
              <w:t>评标</w:t>
            </w:r>
            <w:r>
              <w:rPr>
                <w:rFonts w:hint="default" w:ascii="Times New Roman" w:hAnsi="Times New Roman" w:eastAsia="仿宋_GB2312" w:cs="Times New Roman"/>
                <w:b w:val="0"/>
                <w:bCs w:val="0"/>
                <w:color w:val="auto"/>
                <w:kern w:val="4"/>
                <w:sz w:val="24"/>
              </w:rPr>
              <w:t>小组认为供应商的报价明显低于其他通过符合性审查供应商的报价，有可能不能诚信履约的，</w:t>
            </w:r>
            <w:r>
              <w:rPr>
                <w:rFonts w:hint="eastAsia" w:ascii="Times New Roman" w:hAnsi="Times New Roman" w:eastAsia="仿宋_GB2312" w:cs="Times New Roman"/>
                <w:b w:val="0"/>
                <w:bCs w:val="0"/>
                <w:color w:val="auto"/>
                <w:kern w:val="4"/>
                <w:sz w:val="24"/>
                <w:lang w:val="en-US" w:eastAsia="zh-CN"/>
              </w:rPr>
              <w:t>评标</w:t>
            </w:r>
            <w:r>
              <w:rPr>
                <w:rFonts w:hint="default" w:ascii="Times New Roman" w:hAnsi="Times New Roman" w:eastAsia="仿宋_GB2312" w:cs="Times New Roman"/>
                <w:b w:val="0"/>
                <w:bCs w:val="0"/>
                <w:color w:val="auto"/>
                <w:kern w:val="4"/>
                <w:sz w:val="24"/>
              </w:rPr>
              <w:t>小组有权要求其在评标现场合理的时间内提供书面说明，必要时提交相关证明材料；供应商如不能证明其报价合理性的，</w:t>
            </w:r>
            <w:r>
              <w:rPr>
                <w:rFonts w:hint="eastAsia" w:ascii="Times New Roman" w:hAnsi="Times New Roman" w:eastAsia="仿宋_GB2312" w:cs="Times New Roman"/>
                <w:b w:val="0"/>
                <w:bCs w:val="0"/>
                <w:color w:val="auto"/>
                <w:kern w:val="4"/>
                <w:sz w:val="24"/>
                <w:lang w:val="en-US" w:eastAsia="zh-CN"/>
              </w:rPr>
              <w:t>评标</w:t>
            </w:r>
            <w:r>
              <w:rPr>
                <w:rFonts w:hint="default" w:ascii="Times New Roman" w:hAnsi="Times New Roman" w:eastAsia="仿宋_GB2312" w:cs="Times New Roman"/>
                <w:b w:val="0"/>
                <w:bCs w:val="0"/>
                <w:color w:val="auto"/>
                <w:kern w:val="4"/>
                <w:sz w:val="24"/>
              </w:rPr>
              <w:t>小组</w:t>
            </w:r>
            <w:r>
              <w:rPr>
                <w:rFonts w:hint="eastAsia" w:ascii="Times New Roman" w:hAnsi="Times New Roman" w:eastAsia="仿宋_GB2312" w:cs="Times New Roman"/>
                <w:b w:val="0"/>
                <w:bCs w:val="0"/>
                <w:color w:val="auto"/>
                <w:kern w:val="4"/>
                <w:sz w:val="24"/>
                <w:lang w:val="en-US" w:eastAsia="zh-CN"/>
              </w:rPr>
              <w:t>有权</w:t>
            </w:r>
            <w:r>
              <w:rPr>
                <w:rFonts w:hint="default" w:ascii="Times New Roman" w:hAnsi="Times New Roman" w:eastAsia="仿宋_GB2312" w:cs="Times New Roman"/>
                <w:b w:val="0"/>
                <w:bCs w:val="0"/>
                <w:color w:val="auto"/>
                <w:kern w:val="4"/>
                <w:sz w:val="24"/>
              </w:rPr>
              <w:t>将其作为响应无效处理。</w:t>
            </w:r>
          </w:p>
        </w:tc>
      </w:tr>
      <w:tr w14:paraId="2FA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A4A82F7">
            <w:pPr>
              <w:pStyle w:val="11"/>
              <w:spacing w:line="560" w:lineRule="exact"/>
              <w:ind w:firstLine="0" w:firstLineChars="0"/>
              <w:jc w:val="center"/>
              <w:rPr>
                <w:rFonts w:hint="eastAsia" w:ascii="Times New Roman" w:hAnsi="Times New Roman" w:eastAsia="仿宋_GB2312" w:cs="Times New Roman"/>
                <w:color w:val="auto"/>
                <w:kern w:val="4"/>
                <w:sz w:val="24"/>
                <w:szCs w:val="24"/>
                <w:lang w:val="en-US" w:eastAsia="zh-CN"/>
              </w:rPr>
            </w:pPr>
            <w:r>
              <w:rPr>
                <w:rFonts w:hint="eastAsia" w:ascii="Times New Roman" w:hAnsi="Times New Roman" w:eastAsia="仿宋_GB2312" w:cs="Times New Roman"/>
                <w:color w:val="auto"/>
                <w:kern w:val="4"/>
                <w:sz w:val="24"/>
                <w:szCs w:val="24"/>
                <w:lang w:val="en-US" w:eastAsia="zh-CN"/>
              </w:rPr>
              <w:t>2</w:t>
            </w:r>
          </w:p>
        </w:tc>
        <w:tc>
          <w:tcPr>
            <w:tcW w:w="1408" w:type="dxa"/>
            <w:vAlign w:val="center"/>
          </w:tcPr>
          <w:p w14:paraId="35DE2F97">
            <w:pPr>
              <w:pStyle w:val="11"/>
              <w:spacing w:line="560" w:lineRule="exact"/>
              <w:ind w:firstLine="0" w:firstLineChars="0"/>
              <w:jc w:val="center"/>
              <w:rPr>
                <w:rFonts w:hint="default" w:ascii="Times New Roman" w:hAnsi="Times New Roman" w:eastAsia="仿宋_GB2312" w:cs="Times New Roman"/>
                <w:color w:val="auto"/>
                <w:kern w:val="4"/>
                <w:sz w:val="24"/>
                <w:szCs w:val="24"/>
                <w:lang w:val="en-US" w:eastAsia="zh-CN"/>
              </w:rPr>
            </w:pPr>
            <w:r>
              <w:rPr>
                <w:rFonts w:hint="eastAsia" w:ascii="Times New Roman" w:hAnsi="Times New Roman" w:eastAsia="仿宋_GB2312" w:cs="Times New Roman"/>
                <w:color w:val="auto"/>
                <w:kern w:val="4"/>
                <w:sz w:val="24"/>
                <w:szCs w:val="24"/>
                <w:lang w:val="en-US" w:eastAsia="zh-CN"/>
              </w:rPr>
              <w:t>综合实力</w:t>
            </w:r>
          </w:p>
        </w:tc>
        <w:tc>
          <w:tcPr>
            <w:tcW w:w="1015" w:type="dxa"/>
            <w:vAlign w:val="center"/>
          </w:tcPr>
          <w:p w14:paraId="6AB9A739">
            <w:pPr>
              <w:pStyle w:val="11"/>
              <w:spacing w:line="560" w:lineRule="exact"/>
              <w:ind w:firstLine="0" w:firstLineChars="0"/>
              <w:jc w:val="center"/>
              <w:rPr>
                <w:rFonts w:hint="default" w:ascii="Times New Roman" w:hAnsi="Times New Roman" w:eastAsia="仿宋_GB2312" w:cs="Times New Roman"/>
                <w:color w:val="auto"/>
                <w:kern w:val="4"/>
                <w:sz w:val="24"/>
                <w:szCs w:val="24"/>
                <w:highlight w:val="none"/>
              </w:rPr>
            </w:pPr>
            <w:r>
              <w:rPr>
                <w:rFonts w:hint="eastAsia" w:ascii="Times New Roman" w:hAnsi="Times New Roman" w:eastAsia="仿宋_GB2312" w:cs="Times New Roman"/>
                <w:b w:val="0"/>
                <w:bCs w:val="0"/>
                <w:color w:val="auto"/>
                <w:kern w:val="4"/>
                <w:sz w:val="24"/>
                <w:szCs w:val="24"/>
                <w:highlight w:val="none"/>
                <w:lang w:val="en-US" w:eastAsia="zh-CN" w:bidi="ar-SA"/>
              </w:rPr>
              <w:t>30</w:t>
            </w:r>
            <w:r>
              <w:rPr>
                <w:rFonts w:hint="default" w:ascii="Times New Roman" w:hAnsi="Times New Roman" w:eastAsia="仿宋_GB2312" w:cs="Times New Roman"/>
                <w:b w:val="0"/>
                <w:bCs w:val="0"/>
                <w:color w:val="auto"/>
                <w:kern w:val="4"/>
                <w:sz w:val="24"/>
                <w:szCs w:val="24"/>
                <w:highlight w:val="none"/>
                <w:lang w:val="en-US" w:eastAsia="zh-CN" w:bidi="ar-SA"/>
              </w:rPr>
              <w:t>分</w:t>
            </w:r>
          </w:p>
        </w:tc>
        <w:tc>
          <w:tcPr>
            <w:tcW w:w="6520" w:type="dxa"/>
          </w:tcPr>
          <w:p w14:paraId="17A780E3">
            <w:pPr>
              <w:keepNext w:val="0"/>
              <w:keepLines w:val="0"/>
              <w:pageBreakBefore w:val="0"/>
              <w:widowControl w:val="0"/>
              <w:kinsoku/>
              <w:wordWrap/>
              <w:overflowPunct/>
              <w:topLinePunct w:val="0"/>
              <w:autoSpaceDE/>
              <w:autoSpaceDN/>
              <w:bidi w:val="0"/>
              <w:snapToGrid/>
              <w:spacing w:line="360" w:lineRule="exact"/>
              <w:rPr>
                <w:rFonts w:hint="default" w:ascii="Times New Roman" w:hAnsi="Times New Roman" w:eastAsia="仿宋_GB2312" w:cs="Times New Roman"/>
                <w:b/>
                <w:bCs/>
                <w:color w:val="auto"/>
                <w:kern w:val="4"/>
                <w:sz w:val="36"/>
                <w:szCs w:val="36"/>
                <w:highlight w:val="none"/>
                <w:lang w:val="en-US" w:eastAsia="zh-CN"/>
              </w:rPr>
            </w:pPr>
            <w:r>
              <w:rPr>
                <w:rFonts w:hint="eastAsia" w:ascii="Times New Roman" w:hAnsi="Times New Roman" w:eastAsia="仿宋_GB2312" w:cs="Times New Roman"/>
                <w:b/>
                <w:bCs/>
                <w:color w:val="auto"/>
                <w:kern w:val="4"/>
                <w:sz w:val="24"/>
                <w:highlight w:val="none"/>
                <w:lang w:val="en-US" w:eastAsia="zh-CN"/>
              </w:rPr>
              <w:t>组织</w:t>
            </w:r>
            <w:r>
              <w:rPr>
                <w:rFonts w:hint="default" w:ascii="Times New Roman" w:hAnsi="Times New Roman" w:eastAsia="仿宋_GB2312" w:cs="Times New Roman"/>
                <w:b/>
                <w:bCs/>
                <w:color w:val="auto"/>
                <w:kern w:val="4"/>
                <w:sz w:val="24"/>
                <w:highlight w:val="none"/>
                <w:lang w:val="en-US" w:eastAsia="zh-CN"/>
              </w:rPr>
              <w:t>能力和资质：</w:t>
            </w:r>
          </w:p>
          <w:p w14:paraId="6E5125EC">
            <w:pPr>
              <w:keepNext w:val="0"/>
              <w:keepLines w:val="0"/>
              <w:pageBreakBefore w:val="0"/>
              <w:widowControl w:val="0"/>
              <w:kinsoku/>
              <w:wordWrap/>
              <w:overflowPunct/>
              <w:topLinePunct w:val="0"/>
              <w:autoSpaceDE/>
              <w:autoSpaceDN/>
              <w:bidi w:val="0"/>
              <w:snapToGrid/>
              <w:spacing w:line="360" w:lineRule="exact"/>
              <w:ind w:firstLine="480" w:firstLineChars="200"/>
              <w:rPr>
                <w:rFonts w:hint="default" w:ascii="Times New Roman" w:hAnsi="Times New Roman" w:eastAsia="仿宋_GB2312" w:cs="Times New Roman"/>
                <w:b w:val="0"/>
                <w:bCs w:val="0"/>
                <w:color w:val="auto"/>
                <w:kern w:val="4"/>
                <w:sz w:val="24"/>
                <w:highlight w:val="none"/>
                <w:lang w:val="en-US" w:eastAsia="zh-CN"/>
              </w:rPr>
            </w:pPr>
            <w:r>
              <w:rPr>
                <w:rFonts w:hint="default" w:ascii="Times New Roman" w:hAnsi="Times New Roman" w:eastAsia="仿宋_GB2312" w:cs="Times New Roman"/>
                <w:b w:val="0"/>
                <w:bCs w:val="0"/>
                <w:color w:val="auto"/>
                <w:kern w:val="4"/>
                <w:sz w:val="24"/>
                <w:highlight w:val="none"/>
                <w:lang w:val="en-US" w:eastAsia="zh-CN"/>
              </w:rPr>
              <w:t>1.相关</w:t>
            </w:r>
            <w:r>
              <w:rPr>
                <w:rFonts w:hint="eastAsia" w:ascii="Times New Roman" w:hAnsi="Times New Roman" w:eastAsia="仿宋_GB2312" w:cs="Times New Roman"/>
                <w:b w:val="0"/>
                <w:bCs w:val="0"/>
                <w:color w:val="auto"/>
                <w:kern w:val="4"/>
                <w:sz w:val="24"/>
                <w:highlight w:val="none"/>
                <w:lang w:val="en-US" w:eastAsia="zh-CN"/>
              </w:rPr>
              <w:t>工作人员</w:t>
            </w:r>
            <w:r>
              <w:rPr>
                <w:rFonts w:hint="default" w:ascii="Times New Roman" w:hAnsi="Times New Roman" w:eastAsia="仿宋_GB2312" w:cs="Times New Roman"/>
                <w:b w:val="0"/>
                <w:bCs w:val="0"/>
                <w:color w:val="auto"/>
                <w:kern w:val="4"/>
                <w:sz w:val="24"/>
                <w:highlight w:val="none"/>
                <w:lang w:val="en-US" w:eastAsia="zh-CN"/>
              </w:rPr>
              <w:t>熟悉</w:t>
            </w:r>
            <w:r>
              <w:rPr>
                <w:rFonts w:hint="eastAsia" w:ascii="Times New Roman" w:hAnsi="Times New Roman" w:eastAsia="仿宋_GB2312" w:cs="Times New Roman"/>
                <w:b w:val="0"/>
                <w:bCs w:val="0"/>
                <w:color w:val="auto"/>
                <w:kern w:val="4"/>
                <w:sz w:val="24"/>
                <w:highlight w:val="none"/>
                <w:lang w:val="en-US" w:eastAsia="zh-CN"/>
              </w:rPr>
              <w:t>竞赛组织（15分）：人员安排充足且经验丰富，人员责任划分充分考虑了赛事各项事宜细则的得15分；人员安排充足且具有一定经验，人员责任划分明确的得11分；人员安排基本满足采购需求、责任划分基本明确，且具有一定经验的得7分；人员安排满足采购需求且具有相关经验，但责任划分不够明确的得4分；人员安排不足，无法保障采购需求，且人员经验不足的得1分；无相关内容的不得分。</w:t>
            </w:r>
          </w:p>
          <w:p w14:paraId="2FEC4947">
            <w:pPr>
              <w:keepNext w:val="0"/>
              <w:keepLines w:val="0"/>
              <w:pageBreakBefore w:val="0"/>
              <w:widowControl w:val="0"/>
              <w:kinsoku/>
              <w:wordWrap/>
              <w:overflowPunct/>
              <w:topLinePunct w:val="0"/>
              <w:autoSpaceDE/>
              <w:autoSpaceDN/>
              <w:bidi w:val="0"/>
              <w:snapToGrid/>
              <w:spacing w:line="360" w:lineRule="exact"/>
              <w:ind w:firstLine="480" w:firstLineChars="200"/>
              <w:rPr>
                <w:rFonts w:hint="default" w:ascii="Times New Roman" w:hAnsi="Times New Roman" w:eastAsia="仿宋_GB2312" w:cs="Times New Roman"/>
                <w:b w:val="0"/>
                <w:bCs w:val="0"/>
                <w:color w:val="auto"/>
                <w:kern w:val="4"/>
                <w:sz w:val="24"/>
                <w:highlight w:val="none"/>
                <w:lang w:val="en-US" w:eastAsia="zh-CN"/>
              </w:rPr>
            </w:pPr>
            <w:r>
              <w:rPr>
                <w:rFonts w:hint="default" w:ascii="Times New Roman" w:hAnsi="Times New Roman" w:eastAsia="仿宋_GB2312" w:cs="Times New Roman"/>
                <w:b w:val="0"/>
                <w:bCs w:val="0"/>
                <w:color w:val="auto"/>
                <w:kern w:val="4"/>
                <w:sz w:val="24"/>
                <w:highlight w:val="none"/>
                <w:lang w:val="en-US" w:eastAsia="zh-CN"/>
              </w:rPr>
              <w:t>2.能够结合实际情况提供精准的</w:t>
            </w:r>
            <w:r>
              <w:rPr>
                <w:rFonts w:hint="eastAsia" w:ascii="Times New Roman" w:hAnsi="Times New Roman" w:eastAsia="仿宋_GB2312" w:cs="Times New Roman"/>
                <w:b w:val="0"/>
                <w:bCs w:val="0"/>
                <w:color w:val="auto"/>
                <w:kern w:val="4"/>
                <w:sz w:val="24"/>
                <w:highlight w:val="none"/>
                <w:lang w:val="en-US" w:eastAsia="zh-CN"/>
              </w:rPr>
              <w:t>活动方案</w:t>
            </w:r>
            <w:r>
              <w:rPr>
                <w:rFonts w:hint="default" w:ascii="Times New Roman" w:hAnsi="Times New Roman" w:eastAsia="仿宋_GB2312" w:cs="Times New Roman"/>
                <w:b w:val="0"/>
                <w:bCs w:val="0"/>
                <w:color w:val="auto"/>
                <w:kern w:val="4"/>
                <w:sz w:val="24"/>
                <w:highlight w:val="none"/>
                <w:lang w:val="en-US" w:eastAsia="zh-CN"/>
              </w:rPr>
              <w:t>设计</w:t>
            </w:r>
            <w:r>
              <w:rPr>
                <w:rFonts w:hint="eastAsia" w:ascii="Times New Roman" w:hAnsi="Times New Roman" w:eastAsia="仿宋_GB2312" w:cs="Times New Roman"/>
                <w:b w:val="0"/>
                <w:bCs w:val="0"/>
                <w:color w:val="auto"/>
                <w:kern w:val="4"/>
                <w:sz w:val="24"/>
                <w:highlight w:val="none"/>
                <w:lang w:val="en-US" w:eastAsia="zh-CN"/>
              </w:rPr>
              <w:t>（15分）：总体规划思路理解准确、详尽充实，设计方案内容丰富有特色且优于采购单位需求的得15分；总体规划思路具体准确、设计方案内容丰富，满足采购单位需求的得11分；总体规划思路基本准确，设计方案内容完整，基本满足采购单位需求的得7分；总体规划思路不够全面，对满足本项目服务要求有部分欠缺的得4分；方案内容简单笼统应付，不符合采购需求的得1分；无相关内容的不得分。</w:t>
            </w:r>
            <w:r>
              <w:rPr>
                <w:rFonts w:hint="default" w:ascii="Times New Roman" w:hAnsi="Times New Roman" w:eastAsia="仿宋_GB2312" w:cs="Times New Roman"/>
                <w:b w:val="0"/>
                <w:bCs w:val="0"/>
                <w:color w:val="auto"/>
                <w:kern w:val="4"/>
                <w:sz w:val="24"/>
                <w:highlight w:val="none"/>
                <w:lang w:val="en-US" w:eastAsia="zh-CN"/>
              </w:rPr>
              <w:t>；</w:t>
            </w:r>
          </w:p>
        </w:tc>
      </w:tr>
      <w:tr w14:paraId="7896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25FA775">
            <w:pPr>
              <w:pStyle w:val="11"/>
              <w:spacing w:line="560" w:lineRule="exact"/>
              <w:ind w:firstLine="0" w:firstLineChars="0"/>
              <w:jc w:val="center"/>
              <w:rPr>
                <w:rFonts w:hint="default" w:ascii="Times New Roman" w:hAnsi="Times New Roman" w:eastAsia="仿宋_GB2312" w:cs="Times New Roman"/>
                <w:b w:val="0"/>
                <w:bCs w:val="0"/>
                <w:color w:val="0000FF"/>
                <w:kern w:val="4"/>
                <w:sz w:val="24"/>
                <w:szCs w:val="24"/>
                <w:highlight w:val="none"/>
                <w:lang w:val="en-US" w:eastAsia="zh-CN" w:bidi="ar-SA"/>
              </w:rPr>
            </w:pPr>
            <w:r>
              <w:rPr>
                <w:rFonts w:hint="default" w:ascii="Times New Roman" w:hAnsi="Times New Roman" w:eastAsia="仿宋_GB2312" w:cs="Times New Roman"/>
                <w:b w:val="0"/>
                <w:bCs w:val="0"/>
                <w:color w:val="auto"/>
                <w:kern w:val="4"/>
                <w:sz w:val="24"/>
                <w:szCs w:val="24"/>
                <w:highlight w:val="none"/>
                <w:lang w:val="en-US" w:eastAsia="zh-CN" w:bidi="ar-SA"/>
              </w:rPr>
              <w:t>3</w:t>
            </w:r>
          </w:p>
        </w:tc>
        <w:tc>
          <w:tcPr>
            <w:tcW w:w="1408" w:type="dxa"/>
            <w:vAlign w:val="center"/>
          </w:tcPr>
          <w:p w14:paraId="0055C1A5">
            <w:pPr>
              <w:pStyle w:val="11"/>
              <w:spacing w:line="560" w:lineRule="exact"/>
              <w:ind w:firstLine="0" w:firstLineChars="0"/>
              <w:jc w:val="center"/>
              <w:rPr>
                <w:rFonts w:hint="default" w:ascii="Times New Roman" w:hAnsi="Times New Roman" w:eastAsia="仿宋_GB2312" w:cs="Times New Roman"/>
                <w:b w:val="0"/>
                <w:bCs w:val="0"/>
                <w:color w:val="auto"/>
                <w:kern w:val="4"/>
                <w:sz w:val="24"/>
                <w:szCs w:val="24"/>
                <w:highlight w:val="none"/>
                <w:lang w:val="en-US" w:eastAsia="zh-CN" w:bidi="ar-SA"/>
              </w:rPr>
            </w:pPr>
            <w:r>
              <w:rPr>
                <w:rFonts w:hint="default" w:ascii="Times New Roman" w:hAnsi="Times New Roman" w:eastAsia="仿宋_GB2312" w:cs="Times New Roman"/>
                <w:b w:val="0"/>
                <w:bCs w:val="0"/>
                <w:color w:val="auto"/>
                <w:kern w:val="4"/>
                <w:sz w:val="24"/>
                <w:szCs w:val="24"/>
                <w:highlight w:val="none"/>
                <w:lang w:val="en-US" w:eastAsia="zh-CN" w:bidi="ar-SA"/>
              </w:rPr>
              <w:t>项目方案</w:t>
            </w:r>
          </w:p>
        </w:tc>
        <w:tc>
          <w:tcPr>
            <w:tcW w:w="1015" w:type="dxa"/>
            <w:vAlign w:val="center"/>
          </w:tcPr>
          <w:p w14:paraId="28AAC747">
            <w:pPr>
              <w:pStyle w:val="11"/>
              <w:spacing w:line="560" w:lineRule="exact"/>
              <w:ind w:firstLine="0" w:firstLineChars="0"/>
              <w:jc w:val="center"/>
              <w:rPr>
                <w:rFonts w:hint="default" w:ascii="Times New Roman" w:hAnsi="Times New Roman" w:eastAsia="仿宋_GB2312" w:cs="Times New Roman"/>
                <w:b w:val="0"/>
                <w:bCs w:val="0"/>
                <w:color w:val="auto"/>
                <w:kern w:val="4"/>
                <w:sz w:val="24"/>
                <w:szCs w:val="24"/>
                <w:highlight w:val="none"/>
                <w:lang w:val="en-US" w:eastAsia="zh-CN" w:bidi="ar-SA"/>
              </w:rPr>
            </w:pPr>
            <w:r>
              <w:rPr>
                <w:rFonts w:hint="eastAsia" w:ascii="Times New Roman" w:hAnsi="Times New Roman" w:eastAsia="仿宋_GB2312" w:cs="Times New Roman"/>
                <w:b w:val="0"/>
                <w:bCs w:val="0"/>
                <w:color w:val="auto"/>
                <w:kern w:val="4"/>
                <w:sz w:val="24"/>
                <w:szCs w:val="24"/>
                <w:highlight w:val="none"/>
                <w:lang w:val="en-US" w:eastAsia="zh-CN" w:bidi="ar-SA"/>
              </w:rPr>
              <w:t>45</w:t>
            </w:r>
            <w:r>
              <w:rPr>
                <w:rFonts w:hint="default" w:ascii="Times New Roman" w:hAnsi="Times New Roman" w:eastAsia="仿宋_GB2312" w:cs="Times New Roman"/>
                <w:b w:val="0"/>
                <w:bCs w:val="0"/>
                <w:color w:val="auto"/>
                <w:kern w:val="4"/>
                <w:sz w:val="24"/>
                <w:szCs w:val="24"/>
                <w:highlight w:val="none"/>
                <w:lang w:val="en-US" w:eastAsia="zh-CN" w:bidi="ar-SA"/>
              </w:rPr>
              <w:t>分</w:t>
            </w:r>
          </w:p>
        </w:tc>
        <w:tc>
          <w:tcPr>
            <w:tcW w:w="6520" w:type="dxa"/>
          </w:tcPr>
          <w:p w14:paraId="75A9F0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bCs/>
                <w:color w:val="auto"/>
                <w:kern w:val="4"/>
                <w:sz w:val="24"/>
                <w:szCs w:val="24"/>
                <w:highlight w:val="none"/>
                <w:lang w:val="en-US" w:eastAsia="zh-CN" w:bidi="ar-SA"/>
              </w:rPr>
            </w:pPr>
            <w:r>
              <w:rPr>
                <w:rFonts w:hint="default" w:ascii="Times New Roman" w:hAnsi="Times New Roman" w:eastAsia="仿宋_GB2312" w:cs="Times New Roman"/>
                <w:b/>
                <w:bCs/>
                <w:color w:val="auto"/>
                <w:kern w:val="4"/>
                <w:sz w:val="24"/>
                <w:szCs w:val="24"/>
                <w:highlight w:val="none"/>
                <w:lang w:val="en-US" w:eastAsia="zh-CN" w:bidi="ar-SA"/>
              </w:rPr>
              <w:t>实施</w:t>
            </w:r>
            <w:r>
              <w:rPr>
                <w:rFonts w:hint="default" w:ascii="Times New Roman" w:hAnsi="Times New Roman" w:eastAsia="仿宋_GB2312" w:cs="Times New Roman"/>
                <w:b/>
                <w:bCs/>
                <w:color w:val="auto"/>
                <w:kern w:val="4"/>
                <w:sz w:val="24"/>
                <w:szCs w:val="24"/>
                <w:highlight w:val="none"/>
                <w:lang w:val="zh-TW" w:eastAsia="zh-TW" w:bidi="ar-SA"/>
              </w:rPr>
              <w:t>方案和实施能力</w:t>
            </w:r>
            <w:r>
              <w:rPr>
                <w:rFonts w:hint="default" w:ascii="Times New Roman" w:hAnsi="Times New Roman" w:eastAsia="仿宋_GB2312" w:cs="Times New Roman"/>
                <w:b/>
                <w:bCs/>
                <w:color w:val="auto"/>
                <w:kern w:val="4"/>
                <w:sz w:val="24"/>
                <w:szCs w:val="24"/>
                <w:highlight w:val="none"/>
                <w:lang w:val="zh-TW" w:eastAsia="zh-CN" w:bidi="ar-SA"/>
              </w:rPr>
              <w:t>：</w:t>
            </w:r>
          </w:p>
          <w:p w14:paraId="0E30A439">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b w:val="0"/>
                <w:bCs w:val="0"/>
                <w:color w:val="auto"/>
                <w:kern w:val="4"/>
                <w:sz w:val="24"/>
                <w:szCs w:val="24"/>
                <w:highlight w:val="none"/>
                <w:lang w:val="en-US" w:eastAsia="zh-CN" w:bidi="ar-SA"/>
              </w:rPr>
            </w:pPr>
            <w:r>
              <w:rPr>
                <w:rFonts w:hint="default" w:ascii="Times New Roman" w:hAnsi="Times New Roman" w:eastAsia="仿宋_GB2312" w:cs="Times New Roman"/>
                <w:b w:val="0"/>
                <w:bCs w:val="0"/>
                <w:color w:val="auto"/>
                <w:kern w:val="4"/>
                <w:sz w:val="24"/>
                <w:szCs w:val="24"/>
                <w:highlight w:val="none"/>
                <w:lang w:val="en-US" w:eastAsia="zh-CN" w:bidi="ar-SA"/>
              </w:rPr>
              <w:t>实施方案和实施能力：根据相应单位所提供</w:t>
            </w:r>
            <w:r>
              <w:rPr>
                <w:rFonts w:hint="eastAsia" w:ascii="Times New Roman" w:hAnsi="Times New Roman" w:eastAsia="仿宋_GB2312" w:cs="Times New Roman"/>
                <w:b w:val="0"/>
                <w:bCs w:val="0"/>
                <w:color w:val="auto"/>
                <w:kern w:val="4"/>
                <w:sz w:val="24"/>
                <w:szCs w:val="24"/>
                <w:highlight w:val="none"/>
                <w:lang w:val="en-US" w:eastAsia="zh-CN" w:bidi="ar-SA"/>
              </w:rPr>
              <w:t>活动</w:t>
            </w:r>
            <w:r>
              <w:rPr>
                <w:rFonts w:hint="default" w:ascii="Times New Roman" w:hAnsi="Times New Roman" w:eastAsia="仿宋_GB2312" w:cs="Times New Roman"/>
                <w:b w:val="0"/>
                <w:bCs w:val="0"/>
                <w:color w:val="auto"/>
                <w:kern w:val="4"/>
                <w:sz w:val="24"/>
                <w:szCs w:val="24"/>
                <w:highlight w:val="none"/>
                <w:lang w:val="en-US" w:eastAsia="zh-CN" w:bidi="ar-SA"/>
              </w:rPr>
              <w:t>方案的完整性、计划性、有效性进行评分。完整性指</w:t>
            </w:r>
            <w:r>
              <w:rPr>
                <w:rFonts w:hint="eastAsia" w:ascii="Times New Roman" w:hAnsi="Times New Roman" w:eastAsia="仿宋_GB2312" w:cs="Times New Roman"/>
                <w:b w:val="0"/>
                <w:bCs w:val="0"/>
                <w:color w:val="auto"/>
                <w:kern w:val="4"/>
                <w:sz w:val="24"/>
                <w:szCs w:val="24"/>
                <w:highlight w:val="none"/>
                <w:lang w:val="en-US" w:eastAsia="zh-CN" w:bidi="ar-SA"/>
              </w:rPr>
              <w:t>活动</w:t>
            </w:r>
            <w:r>
              <w:rPr>
                <w:rFonts w:hint="default" w:ascii="Times New Roman" w:hAnsi="Times New Roman" w:eastAsia="仿宋_GB2312" w:cs="Times New Roman"/>
                <w:b w:val="0"/>
                <w:bCs w:val="0"/>
                <w:color w:val="auto"/>
                <w:kern w:val="4"/>
                <w:sz w:val="24"/>
                <w:szCs w:val="24"/>
                <w:highlight w:val="none"/>
                <w:lang w:val="en-US" w:eastAsia="zh-CN" w:bidi="ar-SA"/>
              </w:rPr>
              <w:t>方案应对开展铸牢中华民族共同体意识主题艺术展演项目需求充分响应；计划性指实施方案应对各项</w:t>
            </w:r>
            <w:r>
              <w:rPr>
                <w:rFonts w:hint="eastAsia" w:ascii="Times New Roman" w:hAnsi="Times New Roman" w:eastAsia="仿宋_GB2312" w:cs="Times New Roman"/>
                <w:b w:val="0"/>
                <w:bCs w:val="0"/>
                <w:color w:val="auto"/>
                <w:kern w:val="4"/>
                <w:sz w:val="24"/>
                <w:szCs w:val="24"/>
                <w:highlight w:val="none"/>
                <w:lang w:val="en-US" w:eastAsia="zh-CN" w:bidi="ar-SA"/>
              </w:rPr>
              <w:t>活动</w:t>
            </w:r>
            <w:r>
              <w:rPr>
                <w:rFonts w:hint="default" w:ascii="Times New Roman" w:hAnsi="Times New Roman" w:eastAsia="仿宋_GB2312" w:cs="Times New Roman"/>
                <w:b w:val="0"/>
                <w:bCs w:val="0"/>
                <w:color w:val="auto"/>
                <w:kern w:val="4"/>
                <w:sz w:val="24"/>
                <w:szCs w:val="24"/>
                <w:highlight w:val="none"/>
                <w:lang w:val="en-US" w:eastAsia="zh-CN" w:bidi="ar-SA"/>
              </w:rPr>
              <w:t>工作的计划安排进行细化说明，包括人员安排</w:t>
            </w:r>
            <w:r>
              <w:rPr>
                <w:rFonts w:hint="eastAsia" w:ascii="Times New Roman" w:hAnsi="Times New Roman" w:eastAsia="仿宋_GB2312" w:cs="Times New Roman"/>
                <w:b w:val="0"/>
                <w:bCs w:val="0"/>
                <w:color w:val="auto"/>
                <w:kern w:val="4"/>
                <w:sz w:val="24"/>
                <w:szCs w:val="24"/>
                <w:highlight w:val="none"/>
                <w:lang w:val="en-US" w:eastAsia="zh-CN" w:bidi="ar-SA"/>
              </w:rPr>
              <w:t>、实践设计</w:t>
            </w:r>
            <w:r>
              <w:rPr>
                <w:rFonts w:hint="default" w:ascii="Times New Roman" w:hAnsi="Times New Roman" w:eastAsia="仿宋_GB2312" w:cs="Times New Roman"/>
                <w:b w:val="0"/>
                <w:bCs w:val="0"/>
                <w:color w:val="auto"/>
                <w:kern w:val="4"/>
                <w:sz w:val="24"/>
                <w:szCs w:val="24"/>
                <w:highlight w:val="none"/>
                <w:lang w:val="en-US" w:eastAsia="zh-CN" w:bidi="ar-SA"/>
              </w:rPr>
              <w:t>等；有效性指相应单位应于实施方案内对</w:t>
            </w:r>
            <w:r>
              <w:rPr>
                <w:rFonts w:hint="eastAsia" w:ascii="Times New Roman" w:hAnsi="Times New Roman" w:eastAsia="仿宋_GB2312" w:cs="Times New Roman"/>
                <w:b w:val="0"/>
                <w:bCs w:val="0"/>
                <w:color w:val="auto"/>
                <w:kern w:val="4"/>
                <w:sz w:val="24"/>
                <w:szCs w:val="24"/>
                <w:highlight w:val="none"/>
                <w:lang w:val="en-US" w:eastAsia="zh-CN" w:bidi="ar-SA"/>
              </w:rPr>
              <w:t>活动</w:t>
            </w:r>
            <w:r>
              <w:rPr>
                <w:rFonts w:hint="default" w:ascii="Times New Roman" w:hAnsi="Times New Roman" w:eastAsia="仿宋_GB2312" w:cs="Times New Roman"/>
                <w:b w:val="0"/>
                <w:bCs w:val="0"/>
                <w:color w:val="auto"/>
                <w:kern w:val="4"/>
                <w:sz w:val="24"/>
                <w:szCs w:val="24"/>
                <w:highlight w:val="none"/>
                <w:lang w:val="en-US" w:eastAsia="zh-CN" w:bidi="ar-SA"/>
              </w:rPr>
              <w:t>质量保障、准确性保障和管理服务保障相关措施进行说明。</w:t>
            </w:r>
            <w:r>
              <w:rPr>
                <w:rFonts w:hint="default" w:ascii="Times New Roman" w:hAnsi="Times New Roman" w:eastAsia="仿宋_GB2312" w:cs="Times New Roman"/>
                <w:b w:val="0"/>
                <w:bCs w:val="0"/>
                <w:color w:val="auto"/>
                <w:kern w:val="4"/>
                <w:sz w:val="24"/>
                <w:szCs w:val="24"/>
                <w:highlight w:val="none"/>
                <w:lang w:val="en-US" w:eastAsia="zh-CN" w:bidi="ar-SA"/>
              </w:rPr>
              <w:br w:type="textWrapping"/>
            </w:r>
            <w:r>
              <w:rPr>
                <w:rFonts w:hint="default" w:ascii="Times New Roman" w:hAnsi="Times New Roman" w:eastAsia="仿宋_GB2312" w:cs="Times New Roman"/>
                <w:b w:val="0"/>
                <w:bCs w:val="0"/>
                <w:color w:val="auto"/>
                <w:kern w:val="4"/>
                <w:sz w:val="24"/>
                <w:szCs w:val="24"/>
                <w:highlight w:val="none"/>
                <w:lang w:val="en-US" w:eastAsia="zh-CN" w:bidi="ar-SA"/>
              </w:rPr>
              <w:t xml:space="preserve">    实施方案依据三方面综合评价，整体方案内容结构完整、逻辑清晰连贯、措施有效的为优，得</w:t>
            </w:r>
            <w:r>
              <w:rPr>
                <w:rFonts w:hint="eastAsia" w:ascii="Times New Roman" w:hAnsi="Times New Roman" w:eastAsia="仿宋_GB2312" w:cs="Times New Roman"/>
                <w:b w:val="0"/>
                <w:bCs w:val="0"/>
                <w:color w:val="auto"/>
                <w:kern w:val="4"/>
                <w:sz w:val="24"/>
                <w:szCs w:val="24"/>
                <w:highlight w:val="none"/>
                <w:lang w:val="en-US" w:eastAsia="zh-CN" w:bidi="ar-SA"/>
              </w:rPr>
              <w:t>36</w:t>
            </w:r>
            <w:r>
              <w:rPr>
                <w:rFonts w:hint="default" w:ascii="Times New Roman" w:hAnsi="Times New Roman" w:eastAsia="仿宋_GB2312" w:cs="Times New Roman"/>
                <w:b w:val="0"/>
                <w:bCs w:val="0"/>
                <w:color w:val="auto"/>
                <w:kern w:val="4"/>
                <w:sz w:val="24"/>
                <w:szCs w:val="24"/>
                <w:highlight w:val="none"/>
                <w:lang w:val="en-US" w:eastAsia="zh-CN" w:bidi="ar-SA"/>
              </w:rPr>
              <w:t xml:space="preserve"> - </w:t>
            </w:r>
            <w:r>
              <w:rPr>
                <w:rFonts w:hint="eastAsia" w:ascii="Times New Roman" w:hAnsi="Times New Roman" w:eastAsia="仿宋_GB2312" w:cs="Times New Roman"/>
                <w:b w:val="0"/>
                <w:bCs w:val="0"/>
                <w:color w:val="auto"/>
                <w:kern w:val="4"/>
                <w:sz w:val="24"/>
                <w:szCs w:val="24"/>
                <w:highlight w:val="none"/>
                <w:lang w:val="en-US" w:eastAsia="zh-CN" w:bidi="ar-SA"/>
              </w:rPr>
              <w:t>45</w:t>
            </w:r>
            <w:r>
              <w:rPr>
                <w:rFonts w:hint="default" w:ascii="Times New Roman" w:hAnsi="Times New Roman" w:eastAsia="仿宋_GB2312" w:cs="Times New Roman"/>
                <w:b w:val="0"/>
                <w:bCs w:val="0"/>
                <w:color w:val="auto"/>
                <w:kern w:val="4"/>
                <w:sz w:val="24"/>
                <w:szCs w:val="24"/>
                <w:highlight w:val="none"/>
                <w:lang w:val="en-US" w:eastAsia="zh-CN" w:bidi="ar-SA"/>
              </w:rPr>
              <w:t>分；结构较完整、逻辑清晰、措施合理的为良，得</w:t>
            </w:r>
            <w:r>
              <w:rPr>
                <w:rFonts w:hint="eastAsia" w:ascii="Times New Roman" w:hAnsi="Times New Roman" w:eastAsia="仿宋_GB2312" w:cs="Times New Roman"/>
                <w:b w:val="0"/>
                <w:bCs w:val="0"/>
                <w:color w:val="auto"/>
                <w:kern w:val="4"/>
                <w:sz w:val="24"/>
                <w:szCs w:val="24"/>
                <w:highlight w:val="none"/>
                <w:lang w:val="en-US" w:eastAsia="zh-CN" w:bidi="ar-SA"/>
              </w:rPr>
              <w:t>26</w:t>
            </w:r>
            <w:r>
              <w:rPr>
                <w:rFonts w:hint="default" w:ascii="Times New Roman" w:hAnsi="Times New Roman" w:eastAsia="仿宋_GB2312" w:cs="Times New Roman"/>
                <w:b w:val="0"/>
                <w:bCs w:val="0"/>
                <w:color w:val="auto"/>
                <w:kern w:val="4"/>
                <w:sz w:val="24"/>
                <w:szCs w:val="24"/>
                <w:highlight w:val="none"/>
                <w:lang w:val="en-US" w:eastAsia="zh-CN" w:bidi="ar-SA"/>
              </w:rPr>
              <w:t xml:space="preserve"> - </w:t>
            </w:r>
            <w:r>
              <w:rPr>
                <w:rFonts w:hint="eastAsia" w:ascii="Times New Roman" w:hAnsi="Times New Roman" w:eastAsia="仿宋_GB2312" w:cs="Times New Roman"/>
                <w:b w:val="0"/>
                <w:bCs w:val="0"/>
                <w:color w:val="auto"/>
                <w:kern w:val="4"/>
                <w:sz w:val="24"/>
                <w:szCs w:val="24"/>
                <w:highlight w:val="none"/>
                <w:lang w:val="en-US" w:eastAsia="zh-CN" w:bidi="ar-SA"/>
              </w:rPr>
              <w:t>35</w:t>
            </w:r>
            <w:r>
              <w:rPr>
                <w:rFonts w:hint="default" w:ascii="Times New Roman" w:hAnsi="Times New Roman" w:eastAsia="仿宋_GB2312" w:cs="Times New Roman"/>
                <w:b w:val="0"/>
                <w:bCs w:val="0"/>
                <w:color w:val="auto"/>
                <w:kern w:val="4"/>
                <w:sz w:val="24"/>
                <w:szCs w:val="24"/>
                <w:highlight w:val="none"/>
                <w:lang w:val="en-US" w:eastAsia="zh-CN" w:bidi="ar-SA"/>
              </w:rPr>
              <w:t>分；整体方案内容一般的，得</w:t>
            </w:r>
            <w:r>
              <w:rPr>
                <w:rFonts w:hint="eastAsia" w:ascii="Times New Roman" w:hAnsi="Times New Roman" w:eastAsia="仿宋_GB2312" w:cs="Times New Roman"/>
                <w:b w:val="0"/>
                <w:bCs w:val="0"/>
                <w:color w:val="auto"/>
                <w:kern w:val="4"/>
                <w:sz w:val="24"/>
                <w:szCs w:val="24"/>
                <w:highlight w:val="none"/>
                <w:lang w:val="en-US" w:eastAsia="zh-CN" w:bidi="ar-SA"/>
              </w:rPr>
              <w:t>16</w:t>
            </w:r>
            <w:r>
              <w:rPr>
                <w:rFonts w:hint="default" w:ascii="Times New Roman" w:hAnsi="Times New Roman" w:eastAsia="仿宋_GB2312" w:cs="Times New Roman"/>
                <w:b w:val="0"/>
                <w:bCs w:val="0"/>
                <w:color w:val="auto"/>
                <w:kern w:val="4"/>
                <w:sz w:val="24"/>
                <w:szCs w:val="24"/>
                <w:highlight w:val="none"/>
                <w:lang w:val="en-US" w:eastAsia="zh-CN" w:bidi="ar-SA"/>
              </w:rPr>
              <w:t xml:space="preserve"> - </w:t>
            </w:r>
            <w:r>
              <w:rPr>
                <w:rFonts w:hint="eastAsia" w:ascii="Times New Roman" w:hAnsi="Times New Roman" w:eastAsia="仿宋_GB2312" w:cs="Times New Roman"/>
                <w:b w:val="0"/>
                <w:bCs w:val="0"/>
                <w:color w:val="auto"/>
                <w:kern w:val="4"/>
                <w:sz w:val="24"/>
                <w:szCs w:val="24"/>
                <w:highlight w:val="none"/>
                <w:lang w:val="en-US" w:eastAsia="zh-CN" w:bidi="ar-SA"/>
              </w:rPr>
              <w:t>25</w:t>
            </w:r>
            <w:r>
              <w:rPr>
                <w:rFonts w:hint="default" w:ascii="Times New Roman" w:hAnsi="Times New Roman" w:eastAsia="仿宋_GB2312" w:cs="Times New Roman"/>
                <w:b w:val="0"/>
                <w:bCs w:val="0"/>
                <w:color w:val="auto"/>
                <w:kern w:val="4"/>
                <w:sz w:val="24"/>
                <w:szCs w:val="24"/>
                <w:highlight w:val="none"/>
                <w:lang w:val="en-US" w:eastAsia="zh-CN" w:bidi="ar-SA"/>
              </w:rPr>
              <w:t>分；整体方案内容较差的，得</w:t>
            </w:r>
            <w:r>
              <w:rPr>
                <w:rFonts w:hint="eastAsia" w:ascii="Times New Roman" w:hAnsi="Times New Roman" w:eastAsia="仿宋_GB2312" w:cs="Times New Roman"/>
                <w:b w:val="0"/>
                <w:bCs w:val="0"/>
                <w:color w:val="auto"/>
                <w:kern w:val="4"/>
                <w:sz w:val="24"/>
                <w:szCs w:val="24"/>
                <w:highlight w:val="none"/>
                <w:lang w:val="en-US" w:eastAsia="zh-CN" w:bidi="ar-SA"/>
              </w:rPr>
              <w:t>0</w:t>
            </w:r>
            <w:r>
              <w:rPr>
                <w:rFonts w:hint="default" w:ascii="Times New Roman" w:hAnsi="Times New Roman" w:eastAsia="仿宋_GB2312" w:cs="Times New Roman"/>
                <w:b w:val="0"/>
                <w:bCs w:val="0"/>
                <w:color w:val="auto"/>
                <w:kern w:val="4"/>
                <w:sz w:val="24"/>
                <w:szCs w:val="24"/>
                <w:highlight w:val="none"/>
                <w:lang w:val="en-US" w:eastAsia="zh-CN" w:bidi="ar-SA"/>
              </w:rPr>
              <w:t xml:space="preserve"> - </w:t>
            </w:r>
            <w:r>
              <w:rPr>
                <w:rFonts w:hint="eastAsia" w:ascii="Times New Roman" w:hAnsi="Times New Roman" w:eastAsia="仿宋_GB2312" w:cs="Times New Roman"/>
                <w:b w:val="0"/>
                <w:bCs w:val="0"/>
                <w:color w:val="auto"/>
                <w:kern w:val="4"/>
                <w:sz w:val="24"/>
                <w:szCs w:val="24"/>
                <w:highlight w:val="none"/>
                <w:lang w:val="en-US" w:eastAsia="zh-CN" w:bidi="ar-SA"/>
              </w:rPr>
              <w:t>15</w:t>
            </w:r>
            <w:r>
              <w:rPr>
                <w:rFonts w:hint="default" w:ascii="Times New Roman" w:hAnsi="Times New Roman" w:eastAsia="仿宋_GB2312" w:cs="Times New Roman"/>
                <w:b w:val="0"/>
                <w:bCs w:val="0"/>
                <w:color w:val="auto"/>
                <w:kern w:val="4"/>
                <w:sz w:val="24"/>
                <w:szCs w:val="24"/>
                <w:highlight w:val="none"/>
                <w:lang w:val="en-US" w:eastAsia="zh-CN" w:bidi="ar-SA"/>
              </w:rPr>
              <w:t>分；不提供不得分。</w:t>
            </w:r>
          </w:p>
        </w:tc>
      </w:tr>
      <w:tr w14:paraId="436B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1A84FDE">
            <w:pPr>
              <w:pStyle w:val="11"/>
              <w:spacing w:line="560" w:lineRule="exact"/>
              <w:ind w:left="0" w:leftChars="0" w:firstLine="240" w:firstLineChars="100"/>
              <w:jc w:val="both"/>
              <w:rPr>
                <w:rFonts w:hint="default" w:ascii="Times New Roman" w:hAnsi="Times New Roman" w:eastAsia="仿宋_GB2312" w:cs="Times New Roman"/>
                <w:b w:val="0"/>
                <w:bCs w:val="0"/>
                <w:color w:val="auto"/>
                <w:kern w:val="4"/>
                <w:sz w:val="24"/>
                <w:szCs w:val="24"/>
                <w:lang w:val="en-US" w:eastAsia="zh-CN" w:bidi="ar-SA"/>
              </w:rPr>
            </w:pPr>
            <w:r>
              <w:rPr>
                <w:rFonts w:hint="default" w:ascii="Times New Roman" w:hAnsi="Times New Roman" w:eastAsia="仿宋_GB2312" w:cs="Times New Roman"/>
                <w:b w:val="0"/>
                <w:bCs w:val="0"/>
                <w:color w:val="auto"/>
                <w:kern w:val="4"/>
                <w:sz w:val="24"/>
                <w:szCs w:val="24"/>
                <w:lang w:val="en-US" w:eastAsia="zh-CN" w:bidi="ar-SA"/>
              </w:rPr>
              <w:t>4</w:t>
            </w:r>
          </w:p>
        </w:tc>
        <w:tc>
          <w:tcPr>
            <w:tcW w:w="1408" w:type="dxa"/>
            <w:vAlign w:val="center"/>
          </w:tcPr>
          <w:p w14:paraId="55EEED7A">
            <w:pPr>
              <w:pStyle w:val="11"/>
              <w:spacing w:line="560" w:lineRule="exact"/>
              <w:ind w:left="0" w:leftChars="0" w:firstLine="0" w:firstLineChars="0"/>
              <w:jc w:val="center"/>
              <w:rPr>
                <w:rFonts w:hint="default" w:ascii="Times New Roman" w:hAnsi="Times New Roman" w:eastAsia="仿宋_GB2312" w:cs="Times New Roman"/>
                <w:b w:val="0"/>
                <w:bCs w:val="0"/>
                <w:color w:val="auto"/>
                <w:kern w:val="4"/>
                <w:sz w:val="24"/>
                <w:szCs w:val="24"/>
                <w:lang w:val="en-US" w:eastAsia="zh-CN" w:bidi="ar-SA"/>
              </w:rPr>
            </w:pPr>
            <w:r>
              <w:rPr>
                <w:rFonts w:hint="default" w:ascii="Times New Roman" w:hAnsi="Times New Roman" w:eastAsia="仿宋_GB2312" w:cs="Times New Roman"/>
                <w:b w:val="0"/>
                <w:bCs w:val="0"/>
                <w:color w:val="auto"/>
                <w:kern w:val="4"/>
                <w:sz w:val="24"/>
                <w:szCs w:val="24"/>
                <w:lang w:val="en-US" w:eastAsia="zh-CN" w:bidi="ar-SA"/>
              </w:rPr>
              <w:t>保密方案</w:t>
            </w:r>
          </w:p>
        </w:tc>
        <w:tc>
          <w:tcPr>
            <w:tcW w:w="1015" w:type="dxa"/>
            <w:vAlign w:val="center"/>
          </w:tcPr>
          <w:p w14:paraId="5FF354E9">
            <w:pPr>
              <w:pStyle w:val="11"/>
              <w:spacing w:line="560" w:lineRule="exact"/>
              <w:ind w:firstLine="0" w:firstLineChars="0"/>
              <w:jc w:val="center"/>
              <w:rPr>
                <w:rFonts w:hint="default" w:ascii="Times New Roman" w:hAnsi="Times New Roman" w:eastAsia="仿宋_GB2312" w:cs="Times New Roman"/>
                <w:b w:val="0"/>
                <w:bCs w:val="0"/>
                <w:color w:val="auto"/>
                <w:kern w:val="4"/>
                <w:sz w:val="24"/>
                <w:szCs w:val="24"/>
                <w:lang w:val="en-US" w:eastAsia="zh-CN" w:bidi="ar-SA"/>
              </w:rPr>
            </w:pPr>
            <w:r>
              <w:rPr>
                <w:rFonts w:hint="eastAsia" w:ascii="Times New Roman" w:hAnsi="Times New Roman" w:eastAsia="仿宋_GB2312" w:cs="Times New Roman"/>
                <w:b w:val="0"/>
                <w:bCs w:val="0"/>
                <w:color w:val="auto"/>
                <w:kern w:val="4"/>
                <w:sz w:val="24"/>
                <w:szCs w:val="24"/>
                <w:lang w:val="en-US" w:eastAsia="zh-CN" w:bidi="ar-SA"/>
              </w:rPr>
              <w:t>5</w:t>
            </w:r>
            <w:r>
              <w:rPr>
                <w:rFonts w:hint="default" w:ascii="Times New Roman" w:hAnsi="Times New Roman" w:eastAsia="仿宋_GB2312" w:cs="Times New Roman"/>
                <w:b w:val="0"/>
                <w:bCs w:val="0"/>
                <w:color w:val="auto"/>
                <w:kern w:val="4"/>
                <w:sz w:val="24"/>
                <w:szCs w:val="24"/>
                <w:lang w:val="en-US" w:eastAsia="zh-CN" w:bidi="ar-SA"/>
              </w:rPr>
              <w:t>分</w:t>
            </w:r>
          </w:p>
        </w:tc>
        <w:tc>
          <w:tcPr>
            <w:tcW w:w="6520" w:type="dxa"/>
          </w:tcPr>
          <w:p w14:paraId="3BF6CDF5">
            <w:pPr>
              <w:pStyle w:val="2"/>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outlineLvl w:val="1"/>
              <w:rPr>
                <w:rFonts w:hint="default" w:ascii="Times New Roman" w:hAnsi="Times New Roman" w:eastAsia="仿宋_GB2312" w:cs="Times New Roman"/>
                <w:b w:val="0"/>
                <w:bCs w:val="0"/>
                <w:color w:val="auto"/>
                <w:kern w:val="4"/>
                <w:sz w:val="24"/>
                <w:szCs w:val="24"/>
                <w:lang w:eastAsia="zh-CN"/>
              </w:rPr>
            </w:pPr>
            <w:r>
              <w:rPr>
                <w:rFonts w:hint="default" w:ascii="Times New Roman" w:hAnsi="Times New Roman" w:eastAsia="仿宋_GB2312" w:cs="Times New Roman"/>
                <w:b w:val="0"/>
                <w:bCs w:val="0"/>
                <w:color w:val="auto"/>
                <w:kern w:val="4"/>
                <w:sz w:val="24"/>
                <w:szCs w:val="24"/>
                <w:lang w:eastAsia="zh-CN"/>
              </w:rPr>
              <w:t>根据投标单位提供的针对本项目服务过程中涉及的重要内容的安全保密管理方案进行综合评分，方案应至少包含项目保密管理制度、保密措施等：</w:t>
            </w:r>
          </w:p>
          <w:p w14:paraId="4F6609E9">
            <w:pPr>
              <w:pStyle w:val="2"/>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outlineLvl w:val="1"/>
              <w:rPr>
                <w:rFonts w:hint="default" w:ascii="Times New Roman" w:hAnsi="Times New Roman" w:eastAsia="仿宋_GB2312" w:cs="Times New Roman"/>
                <w:b w:val="0"/>
                <w:bCs w:val="0"/>
                <w:color w:val="auto"/>
                <w:kern w:val="4"/>
                <w:sz w:val="24"/>
                <w:szCs w:val="24"/>
                <w:lang w:eastAsia="zh-CN"/>
              </w:rPr>
            </w:pPr>
            <w:r>
              <w:rPr>
                <w:rFonts w:hint="default" w:ascii="Times New Roman" w:hAnsi="Times New Roman" w:eastAsia="仿宋_GB2312" w:cs="Times New Roman"/>
                <w:b w:val="0"/>
                <w:bCs w:val="0"/>
                <w:color w:val="auto"/>
                <w:kern w:val="4"/>
                <w:sz w:val="24"/>
                <w:szCs w:val="24"/>
                <w:lang w:eastAsia="zh-CN"/>
              </w:rPr>
              <w:t>1.保密管理制度完善，保密</w:t>
            </w:r>
            <w:r>
              <w:rPr>
                <w:rFonts w:hint="default" w:ascii="Times New Roman" w:hAnsi="Times New Roman" w:eastAsia="仿宋_GB2312" w:cs="Times New Roman"/>
                <w:b w:val="0"/>
                <w:bCs w:val="0"/>
                <w:color w:val="auto"/>
                <w:kern w:val="4"/>
                <w:sz w:val="24"/>
                <w:szCs w:val="24"/>
                <w:lang w:val="en-US" w:eastAsia="zh-CN"/>
              </w:rPr>
              <w:t>措施严密</w:t>
            </w:r>
            <w:r>
              <w:rPr>
                <w:rFonts w:hint="default" w:ascii="Times New Roman" w:hAnsi="Times New Roman" w:eastAsia="仿宋_GB2312" w:cs="Times New Roman"/>
                <w:b w:val="0"/>
                <w:bCs w:val="0"/>
                <w:color w:val="auto"/>
                <w:kern w:val="4"/>
                <w:sz w:val="24"/>
                <w:szCs w:val="24"/>
                <w:lang w:eastAsia="zh-CN"/>
              </w:rPr>
              <w:t>，能够有效保障</w:t>
            </w:r>
            <w:r>
              <w:rPr>
                <w:rFonts w:hint="default" w:ascii="Times New Roman" w:hAnsi="Times New Roman" w:eastAsia="仿宋_GB2312" w:cs="Times New Roman"/>
                <w:b w:val="0"/>
                <w:bCs w:val="0"/>
                <w:color w:val="auto"/>
                <w:kern w:val="4"/>
                <w:sz w:val="24"/>
                <w:szCs w:val="24"/>
                <w:lang w:val="en-US" w:eastAsia="zh-CN"/>
              </w:rPr>
              <w:t>监测</w:t>
            </w:r>
            <w:r>
              <w:rPr>
                <w:rFonts w:hint="default" w:ascii="Times New Roman" w:hAnsi="Times New Roman" w:eastAsia="仿宋_GB2312" w:cs="Times New Roman"/>
                <w:b w:val="0"/>
                <w:bCs w:val="0"/>
                <w:color w:val="auto"/>
                <w:kern w:val="4"/>
                <w:sz w:val="24"/>
                <w:szCs w:val="24"/>
                <w:lang w:eastAsia="zh-CN"/>
              </w:rPr>
              <w:t>数据安全，得</w:t>
            </w:r>
            <w:r>
              <w:rPr>
                <w:rFonts w:hint="eastAsia" w:ascii="Times New Roman" w:hAnsi="Times New Roman" w:eastAsia="仿宋_GB2312" w:cs="Times New Roman"/>
                <w:b w:val="0"/>
                <w:bCs w:val="0"/>
                <w:color w:val="auto"/>
                <w:kern w:val="4"/>
                <w:sz w:val="24"/>
                <w:szCs w:val="24"/>
                <w:lang w:val="en-US" w:eastAsia="zh-CN"/>
              </w:rPr>
              <w:t>5</w:t>
            </w:r>
            <w:r>
              <w:rPr>
                <w:rFonts w:hint="default" w:ascii="Times New Roman" w:hAnsi="Times New Roman" w:eastAsia="仿宋_GB2312" w:cs="Times New Roman"/>
                <w:b w:val="0"/>
                <w:bCs w:val="0"/>
                <w:color w:val="auto"/>
                <w:kern w:val="4"/>
                <w:sz w:val="24"/>
                <w:szCs w:val="24"/>
                <w:lang w:eastAsia="zh-CN"/>
              </w:rPr>
              <w:t>分；</w:t>
            </w:r>
          </w:p>
          <w:p w14:paraId="22F6C78D">
            <w:pPr>
              <w:pStyle w:val="2"/>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outlineLvl w:val="1"/>
              <w:rPr>
                <w:rFonts w:hint="default" w:ascii="Times New Roman" w:hAnsi="Times New Roman" w:eastAsia="宋体" w:cs="Times New Roman"/>
                <w:b/>
                <w:bCs/>
                <w:color w:val="auto"/>
                <w:sz w:val="24"/>
                <w:highlight w:val="none"/>
                <w:lang w:eastAsia="zh-CN"/>
              </w:rPr>
            </w:pPr>
            <w:r>
              <w:rPr>
                <w:rFonts w:hint="default" w:ascii="Times New Roman" w:hAnsi="Times New Roman" w:eastAsia="仿宋_GB2312" w:cs="Times New Roman"/>
                <w:b w:val="0"/>
                <w:bCs w:val="0"/>
                <w:color w:val="auto"/>
                <w:kern w:val="4"/>
                <w:sz w:val="24"/>
                <w:szCs w:val="24"/>
                <w:lang w:val="en-US" w:eastAsia="zh-CN"/>
              </w:rPr>
              <w:t>2.</w:t>
            </w:r>
            <w:r>
              <w:rPr>
                <w:rFonts w:hint="default" w:ascii="Times New Roman" w:hAnsi="Times New Roman" w:eastAsia="仿宋_GB2312" w:cs="Times New Roman"/>
                <w:b w:val="0"/>
                <w:bCs w:val="0"/>
                <w:color w:val="auto"/>
                <w:kern w:val="4"/>
                <w:sz w:val="24"/>
                <w:szCs w:val="24"/>
                <w:lang w:eastAsia="zh-CN"/>
              </w:rPr>
              <w:t>未提供方案或方案不可行或与本项目实际完全不符的，得0分。</w:t>
            </w:r>
          </w:p>
        </w:tc>
      </w:tr>
    </w:tbl>
    <w:p w14:paraId="065C7A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A13B3"/>
    <w:rsid w:val="637A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Arial" w:hAnsi="Arial"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jc w:val="left"/>
      <w:outlineLvl w:val="1"/>
    </w:pPr>
    <w:rPr>
      <w:rFonts w:ascii="Arial" w:hAnsi="Arial" w:eastAsiaTheme="majorEastAsia"/>
      <w:b/>
      <w:sz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400" w:lineRule="exact"/>
    </w:pPr>
    <w:rPr>
      <w:rFonts w:ascii="楷体_GB2312"/>
      <w:sz w:val="28"/>
    </w:rPr>
  </w:style>
  <w:style w:type="paragraph" w:styleId="4">
    <w:name w:val="Title"/>
    <w:basedOn w:val="1"/>
    <w:next w:val="5"/>
    <w:qFormat/>
    <w:uiPriority w:val="0"/>
    <w:pPr>
      <w:jc w:val="center"/>
      <w:outlineLvl w:val="0"/>
    </w:pPr>
    <w:rPr>
      <w:rFonts w:ascii="Arial" w:hAnsi="Arial"/>
      <w:b/>
      <w:sz w:val="32"/>
    </w:rPr>
  </w:style>
  <w:style w:type="paragraph" w:styleId="5">
    <w:name w:val="Plain Text"/>
    <w:basedOn w:val="1"/>
    <w:unhideWhenUsed/>
    <w:qFormat/>
    <w:uiPriority w:val="0"/>
    <w:rPr>
      <w:rFonts w:ascii="宋体" w:hAnsi="Courier New" w:cs="Times New Roman"/>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段"/>
    <w:next w:val="10"/>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10">
    <w:name w:val="正文 A"/>
    <w:next w:val="9"/>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2025-07-25T09:27:00Z</dcterms:created>
  <dc:creator>嗷呦</dc:creator>
  <cp:lastModifiedBy>嗷呦</cp:lastModifiedBy>
  <dcterms:modified xsi:type="dcterms:W3CDTF">2025-07-25T09:28:36Z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3466651C6E9D4FEFA0C8B762E150442C_11</vt:lpwstr>
  </property>
  <property fmtid="{D5CDD505-2E9C-101B-9397-08002B2CF9AE}" pid="4" name="KSOTemplateDocerSaveRecord">
    <vt:lpwstr>eyJoZGlkIjoiM2RmYzY0NjlhNWNhZWRiYTIwNzljZmMyYzhhNmM5MDQiLCJ1c2VySWQiOiI0MTQ2NzEyMjQifQ==</vt:lpwstr>
  </property>
</Properties>
</file>